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8996" w:type="dxa"/>
        <w:jc w:val="left"/>
        <w:tblInd w:w="0" w:type="dxa"/>
        <w:tblLayout w:type="fixed"/>
        <w:tblCellMar>
          <w:top w:w="0" w:type="dxa"/>
          <w:left w:w="108" w:type="dxa"/>
          <w:bottom w:w="0" w:type="dxa"/>
          <w:right w:w="108" w:type="dxa"/>
        </w:tblCellMar>
        <w:tblLook w:val="01e0"/>
      </w:tblPr>
      <w:tblGrid>
        <w:gridCol w:w="8996"/>
      </w:tblGrid>
      <w:tr>
        <w:trPr/>
        <w:tc>
          <w:tcPr>
            <w:tcW w:w="8996"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4"/>
                <w:szCs w:val="24"/>
              </w:rPr>
            </w:pPr>
            <w:r>
              <w:rPr>
                <w:b/>
                <w:sz w:val="24"/>
                <w:szCs w:val="24"/>
              </w:rPr>
              <w:t>Стандард 9. Наставно особље</w:t>
            </w:r>
          </w:p>
        </w:tc>
      </w:tr>
      <w:tr>
        <w:trPr/>
        <w:tc>
          <w:tcPr>
            <w:tcW w:w="8996"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4"/>
                <w:szCs w:val="24"/>
                <w:lang w:val="sr-CS"/>
              </w:rPr>
            </w:pPr>
            <w:r>
              <w:rPr>
                <w:sz w:val="24"/>
                <w:szCs w:val="24"/>
                <w:lang w:val="en-US"/>
              </w:rPr>
              <w:t>Teaching</w:t>
            </w:r>
            <w:r>
              <w:rPr>
                <w:sz w:val="24"/>
                <w:szCs w:val="24"/>
                <w:lang w:val="sr-CS"/>
              </w:rPr>
              <w:t xml:space="preserve"> </w:t>
            </w:r>
            <w:r>
              <w:rPr>
                <w:sz w:val="24"/>
                <w:szCs w:val="24"/>
                <w:lang w:val="en-US"/>
              </w:rPr>
              <w:t>staff</w:t>
            </w:r>
            <w:r>
              <w:rPr>
                <w:sz w:val="24"/>
                <w:szCs w:val="24"/>
                <w:lang w:val="sr-CS"/>
              </w:rPr>
              <w:t xml:space="preserve"> </w:t>
            </w:r>
            <w:r>
              <w:rPr>
                <w:sz w:val="24"/>
                <w:szCs w:val="24"/>
                <w:lang w:val="en-US"/>
              </w:rPr>
              <w:t>at</w:t>
            </w:r>
            <w:r>
              <w:rPr>
                <w:sz w:val="24"/>
                <w:szCs w:val="24"/>
                <w:lang w:val="sr-CS"/>
              </w:rPr>
              <w:t xml:space="preserve"> </w:t>
            </w:r>
            <w:r>
              <w:rPr>
                <w:sz w:val="24"/>
                <w:szCs w:val="24"/>
                <w:lang w:val="en-US"/>
              </w:rPr>
              <w:t>this</w:t>
            </w:r>
            <w:r>
              <w:rPr>
                <w:sz w:val="24"/>
                <w:szCs w:val="24"/>
                <w:lang w:val="sr-CS"/>
              </w:rPr>
              <w:t xml:space="preserve"> </w:t>
            </w:r>
            <w:r>
              <w:rPr>
                <w:sz w:val="24"/>
                <w:szCs w:val="24"/>
                <w:lang w:val="en-US"/>
              </w:rPr>
              <w:t>programme</w:t>
            </w:r>
            <w:r>
              <w:rPr>
                <w:sz w:val="24"/>
                <w:szCs w:val="24"/>
                <w:lang w:val="sr-CS"/>
              </w:rPr>
              <w:t xml:space="preserve"> </w:t>
            </w:r>
            <w:r>
              <w:rPr>
                <w:sz w:val="24"/>
                <w:szCs w:val="24"/>
                <w:lang w:val="en-US"/>
              </w:rPr>
              <w:t>consists</w:t>
            </w:r>
            <w:r>
              <w:rPr>
                <w:sz w:val="24"/>
                <w:szCs w:val="24"/>
                <w:lang w:val="sr-CS"/>
              </w:rPr>
              <w:t xml:space="preserve"> </w:t>
            </w:r>
            <w:r>
              <w:rPr>
                <w:sz w:val="24"/>
                <w:szCs w:val="24"/>
                <w:lang w:val="en-US"/>
              </w:rPr>
              <w:t>of</w:t>
            </w:r>
            <w:r>
              <w:rPr>
                <w:sz w:val="24"/>
                <w:szCs w:val="24"/>
                <w:lang w:val="sr-CS"/>
              </w:rPr>
              <w:t xml:space="preserve"> </w:t>
            </w:r>
            <w:r>
              <w:rPr>
                <w:sz w:val="24"/>
                <w:szCs w:val="24"/>
                <w:lang w:val="en-US"/>
              </w:rPr>
              <w:t>experienced</w:t>
            </w:r>
            <w:r>
              <w:rPr>
                <w:sz w:val="24"/>
                <w:szCs w:val="24"/>
                <w:lang w:val="sr-CS"/>
              </w:rPr>
              <w:t xml:space="preserve"> </w:t>
            </w:r>
            <w:r>
              <w:rPr>
                <w:sz w:val="24"/>
                <w:szCs w:val="24"/>
                <w:lang w:val="en-US"/>
              </w:rPr>
              <w:t>university</w:t>
            </w:r>
            <w:r>
              <w:rPr>
                <w:sz w:val="24"/>
                <w:szCs w:val="24"/>
                <w:lang w:val="sr-CS"/>
              </w:rPr>
              <w:t xml:space="preserve"> </w:t>
            </w:r>
            <w:r>
              <w:rPr>
                <w:sz w:val="24"/>
                <w:szCs w:val="24"/>
                <w:lang w:val="en-US"/>
              </w:rPr>
              <w:t>professors</w:t>
            </w:r>
            <w:r>
              <w:rPr>
                <w:sz w:val="24"/>
                <w:szCs w:val="24"/>
                <w:lang w:val="sr-CS"/>
              </w:rPr>
              <w:t xml:space="preserve">, </w:t>
            </w:r>
            <w:r>
              <w:rPr>
                <w:sz w:val="24"/>
                <w:szCs w:val="24"/>
                <w:lang w:val="en-US"/>
              </w:rPr>
              <w:t>from the Faculty</w:t>
            </w:r>
            <w:r>
              <w:rPr>
                <w:sz w:val="24"/>
                <w:szCs w:val="24"/>
                <w:lang w:val="sr-CS"/>
              </w:rPr>
              <w:t xml:space="preserve"> </w:t>
            </w:r>
            <w:r>
              <w:rPr>
                <w:sz w:val="24"/>
                <w:szCs w:val="24"/>
                <w:lang w:val="en-US"/>
              </w:rPr>
              <w:t>of</w:t>
            </w:r>
            <w:r>
              <w:rPr>
                <w:sz w:val="24"/>
                <w:szCs w:val="24"/>
                <w:lang w:val="sr-CS"/>
              </w:rPr>
              <w:t xml:space="preserve"> </w:t>
            </w:r>
            <w:r>
              <w:rPr>
                <w:sz w:val="24"/>
                <w:szCs w:val="24"/>
                <w:lang w:val="en-US"/>
              </w:rPr>
              <w:t xml:space="preserve">Political Sciences and the University of Graz All involved teachers have adequate qualifications and significant teaching experience. </w:t>
            </w:r>
          </w:p>
          <w:p>
            <w:pPr>
              <w:pStyle w:val="Normal"/>
              <w:widowControl w:val="false"/>
              <w:rPr>
                <w:sz w:val="24"/>
                <w:szCs w:val="24"/>
                <w:lang w:val="sr-CS"/>
              </w:rPr>
            </w:pPr>
            <w:r>
              <w:rPr>
                <w:sz w:val="24"/>
                <w:szCs w:val="24"/>
                <w:lang w:val="sr-CS"/>
              </w:rPr>
            </w:r>
          </w:p>
          <w:p>
            <w:pPr>
              <w:pStyle w:val="Normal"/>
              <w:widowControl w:val="false"/>
              <w:rPr>
                <w:sz w:val="24"/>
                <w:szCs w:val="24"/>
              </w:rPr>
            </w:pPr>
            <w:r>
              <w:rPr>
                <w:sz w:val="24"/>
                <w:szCs w:val="24"/>
                <w:lang w:val="en-US"/>
              </w:rPr>
              <w:t>During</w:t>
            </w:r>
            <w:r>
              <w:rPr>
                <w:sz w:val="24"/>
                <w:szCs w:val="24"/>
                <w:lang w:val="sr-CS"/>
              </w:rPr>
              <w:t xml:space="preserve"> </w:t>
            </w:r>
            <w:r>
              <w:rPr>
                <w:sz w:val="24"/>
                <w:szCs w:val="24"/>
                <w:lang w:val="en-US"/>
              </w:rPr>
              <w:t>the</w:t>
            </w:r>
            <w:r>
              <w:rPr>
                <w:sz w:val="24"/>
                <w:szCs w:val="24"/>
                <w:lang w:val="sr-CS"/>
              </w:rPr>
              <w:t xml:space="preserve"> </w:t>
            </w:r>
            <w:r>
              <w:rPr>
                <w:sz w:val="24"/>
                <w:szCs w:val="24"/>
                <w:lang w:val="en-US"/>
              </w:rPr>
              <w:t>first</w:t>
            </w:r>
            <w:r>
              <w:rPr>
                <w:sz w:val="24"/>
                <w:szCs w:val="24"/>
                <w:lang w:val="sr-CS"/>
              </w:rPr>
              <w:t xml:space="preserve"> </w:t>
            </w:r>
            <w:r>
              <w:rPr>
                <w:sz w:val="24"/>
                <w:szCs w:val="24"/>
                <w:lang w:val="en-US"/>
              </w:rPr>
              <w:t>year</w:t>
            </w:r>
            <w:r>
              <w:rPr>
                <w:sz w:val="24"/>
                <w:szCs w:val="24"/>
                <w:lang w:val="sr-CS"/>
              </w:rPr>
              <w:t xml:space="preserve"> </w:t>
            </w:r>
            <w:r>
              <w:rPr>
                <w:sz w:val="24"/>
                <w:szCs w:val="24"/>
                <w:lang w:val="en-US"/>
              </w:rPr>
              <w:t>of</w:t>
            </w:r>
            <w:r>
              <w:rPr>
                <w:sz w:val="24"/>
                <w:szCs w:val="24"/>
                <w:lang w:val="sr-CS"/>
              </w:rPr>
              <w:t xml:space="preserve"> </w:t>
            </w:r>
            <w:r>
              <w:rPr>
                <w:sz w:val="24"/>
                <w:szCs w:val="24"/>
                <w:lang w:val="en-US"/>
              </w:rPr>
              <w:t>studies</w:t>
            </w:r>
            <w:r>
              <w:rPr>
                <w:sz w:val="24"/>
                <w:szCs w:val="24"/>
                <w:lang w:val="sr-CS"/>
              </w:rPr>
              <w:t xml:space="preserve"> </w:t>
            </w:r>
            <w:r>
              <w:rPr>
                <w:sz w:val="24"/>
                <w:szCs w:val="24"/>
                <w:lang w:val="en-US"/>
              </w:rPr>
              <w:t>at</w:t>
            </w:r>
            <w:r>
              <w:rPr>
                <w:sz w:val="24"/>
                <w:szCs w:val="24"/>
                <w:lang w:val="sr-CS"/>
              </w:rPr>
              <w:t xml:space="preserve"> </w:t>
            </w:r>
            <w:r>
              <w:rPr>
                <w:sz w:val="24"/>
                <w:szCs w:val="24"/>
                <w:lang w:val="en-US"/>
              </w:rPr>
              <w:t>the</w:t>
            </w:r>
            <w:r>
              <w:rPr>
                <w:sz w:val="24"/>
                <w:szCs w:val="24"/>
                <w:lang w:val="sr-CS"/>
              </w:rPr>
              <w:t xml:space="preserve"> </w:t>
            </w:r>
            <w:r>
              <w:rPr>
                <w:sz w:val="24"/>
                <w:szCs w:val="24"/>
                <w:lang w:val="en-US"/>
              </w:rPr>
              <w:t>Faculty</w:t>
            </w:r>
            <w:r>
              <w:rPr>
                <w:sz w:val="24"/>
                <w:szCs w:val="24"/>
                <w:lang w:val="sr-CS"/>
              </w:rPr>
              <w:t xml:space="preserve"> </w:t>
            </w:r>
            <w:r>
              <w:rPr>
                <w:sz w:val="24"/>
                <w:szCs w:val="24"/>
                <w:lang w:val="en-US"/>
              </w:rPr>
              <w:t>of</w:t>
            </w:r>
            <w:r>
              <w:rPr>
                <w:sz w:val="24"/>
                <w:szCs w:val="24"/>
                <w:lang w:val="sr-CS"/>
              </w:rPr>
              <w:t xml:space="preserve"> </w:t>
            </w:r>
            <w:r>
              <w:rPr>
                <w:sz w:val="24"/>
                <w:szCs w:val="24"/>
                <w:lang w:val="en-US"/>
              </w:rPr>
              <w:t>Political</w:t>
            </w:r>
            <w:r>
              <w:rPr>
                <w:sz w:val="24"/>
                <w:szCs w:val="24"/>
                <w:lang w:val="sr-CS"/>
              </w:rPr>
              <w:t xml:space="preserve"> </w:t>
            </w:r>
            <w:r>
              <w:rPr>
                <w:sz w:val="24"/>
                <w:szCs w:val="24"/>
                <w:lang w:val="en-US"/>
              </w:rPr>
              <w:t>Sciences</w:t>
            </w:r>
            <w:r>
              <w:rPr>
                <w:sz w:val="24"/>
                <w:szCs w:val="24"/>
                <w:lang w:val="sr-CS"/>
              </w:rPr>
              <w:t xml:space="preserve"> </w:t>
            </w:r>
            <w:r>
              <w:rPr>
                <w:sz w:val="24"/>
                <w:szCs w:val="24"/>
                <w:lang w:val="en-US"/>
              </w:rPr>
              <w:t>in</w:t>
            </w:r>
            <w:r>
              <w:rPr>
                <w:sz w:val="24"/>
                <w:szCs w:val="24"/>
                <w:lang w:val="sr-CS"/>
              </w:rPr>
              <w:t xml:space="preserve"> </w:t>
            </w:r>
            <w:r>
              <w:rPr>
                <w:sz w:val="24"/>
                <w:szCs w:val="24"/>
                <w:lang w:val="en-US"/>
              </w:rPr>
              <w:t>Belgrade</w:t>
            </w:r>
            <w:r>
              <w:rPr>
                <w:sz w:val="24"/>
                <w:szCs w:val="24"/>
                <w:lang w:val="sr-CS"/>
              </w:rPr>
              <w:t xml:space="preserve">, </w:t>
            </w:r>
            <w:r>
              <w:rPr>
                <w:sz w:val="24"/>
                <w:szCs w:val="24"/>
                <w:lang w:val="en-US"/>
              </w:rPr>
              <w:t>teaching</w:t>
            </w:r>
            <w:r>
              <w:rPr>
                <w:sz w:val="24"/>
                <w:szCs w:val="24"/>
                <w:lang w:val="sr-CS"/>
              </w:rPr>
              <w:t xml:space="preserve"> </w:t>
            </w:r>
            <w:r>
              <w:rPr>
                <w:sz w:val="24"/>
                <w:szCs w:val="24"/>
                <w:lang w:val="en-US"/>
              </w:rPr>
              <w:t>will</w:t>
            </w:r>
            <w:r>
              <w:rPr>
                <w:sz w:val="24"/>
                <w:szCs w:val="24"/>
                <w:lang w:val="sr-CS"/>
              </w:rPr>
              <w:t xml:space="preserve"> </w:t>
            </w:r>
            <w:r>
              <w:rPr>
                <w:sz w:val="24"/>
                <w:szCs w:val="24"/>
                <w:lang w:val="en-US"/>
              </w:rPr>
              <w:t>also be carried out by professors from partner universities and visiting lecturers from prominent foreign universities. Teachers of the Faculty of Political Sciences who teach at this programme have rich international experience, either as lecturers abroad or as alumni of foreign universities.</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The number of teachers meets the deamnds of the study programme and depends on the number of courses and number of classes thereon. The total number of teachers cover the total number of classes at the study programme. The programme engages </w:t>
            </w:r>
            <w:r>
              <w:rPr>
                <w:sz w:val="24"/>
                <w:szCs w:val="24"/>
              </w:rPr>
              <w:t>11</w:t>
            </w:r>
            <w:r>
              <w:rPr>
                <w:sz w:val="24"/>
                <w:szCs w:val="24"/>
              </w:rPr>
              <w:t xml:space="preserve"> teachers employed by the Faculty and </w:t>
            </w:r>
            <w:r>
              <w:rPr>
                <w:sz w:val="24"/>
                <w:szCs w:val="24"/>
              </w:rPr>
              <w:t>8</w:t>
            </w:r>
            <w:r>
              <w:rPr>
                <w:sz w:val="24"/>
                <w:szCs w:val="24"/>
              </w:rPr>
              <w:t xml:space="preserve"> teachers not employed at the Faculty. Teachers not employed at the Faculty have higher education, PhD level and participate in the active teaching part with one third of classes at the course during semester at the most. The Faculty will conclude teaching contracts with these persons. </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lang w:val="en-US"/>
              </w:rPr>
              <w:t xml:space="preserve">Teachers’ titles are listed in details in Tables 9.1 and Attachment 9.2. Data on teachers and associates (CV, promotions, references) are publicly available at the Faculty’s portal. Teachers’ competences are defined on the basis of academic papers published in international journals, national journals, volumes from international conferences, monographs etc. </w:t>
            </w:r>
          </w:p>
          <w:p>
            <w:pPr>
              <w:pStyle w:val="Normal"/>
              <w:widowControl w:val="false"/>
              <w:rPr>
                <w:sz w:val="24"/>
                <w:szCs w:val="24"/>
                <w:lang w:val="en-US"/>
              </w:rPr>
            </w:pPr>
            <w:r>
              <w:rPr>
                <w:sz w:val="24"/>
                <w:szCs w:val="24"/>
                <w:lang w:val="en-US"/>
              </w:rPr>
            </w:r>
          </w:p>
          <w:p>
            <w:pPr>
              <w:pStyle w:val="Normal"/>
              <w:widowControl w:val="false"/>
              <w:rPr>
                <w:sz w:val="24"/>
                <w:szCs w:val="24"/>
              </w:rPr>
            </w:pPr>
            <w:r>
              <w:rPr>
                <w:sz w:val="24"/>
                <w:szCs w:val="24"/>
                <w:lang w:val="en-US"/>
              </w:rPr>
              <w:t xml:space="preserve">Maximum 25 students can be enrolled at the programme. Groups for lectures and seminars at this programme therefore do not exceed 25 students. </w:t>
            </w:r>
          </w:p>
        </w:tc>
      </w:tr>
      <w:tr>
        <w:trPr>
          <w:trHeight w:val="1954" w:hRule="atLeast"/>
        </w:trPr>
        <w:tc>
          <w:tcPr>
            <w:tcW w:w="8996"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sz w:val="24"/>
                <w:szCs w:val="24"/>
              </w:rPr>
            </w:pPr>
            <w:r>
              <w:rPr>
                <w:b/>
                <w:sz w:val="24"/>
                <w:szCs w:val="24"/>
              </w:rPr>
              <w:t>Табеле и Прилози за стандард 9:</w:t>
            </w:r>
            <w:r>
              <w:rPr>
                <w:sz w:val="24"/>
                <w:szCs w:val="24"/>
              </w:rPr>
              <w:t xml:space="preserve"> </w:t>
            </w:r>
          </w:p>
          <w:p>
            <w:pPr>
              <w:pStyle w:val="Normal"/>
              <w:widowControl w:val="false"/>
              <w:rPr>
                <w:sz w:val="24"/>
                <w:szCs w:val="24"/>
              </w:rPr>
            </w:pPr>
            <w:r>
              <w:rPr>
                <w:b/>
                <w:sz w:val="24"/>
                <w:szCs w:val="24"/>
              </w:rPr>
              <w:t>Табела 9. 0</w:t>
            </w:r>
            <w:r>
              <w:rPr>
                <w:sz w:val="24"/>
                <w:szCs w:val="24"/>
              </w:rPr>
              <w:t xml:space="preserve">.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 </w:t>
            </w:r>
          </w:p>
          <w:p>
            <w:pPr>
              <w:pStyle w:val="Normal"/>
              <w:widowControl w:val="false"/>
              <w:rPr>
                <w:sz w:val="24"/>
                <w:szCs w:val="24"/>
              </w:rPr>
            </w:pPr>
            <w:hyperlink r:id="rId2">
              <w:r>
                <w:rPr>
                  <w:rStyle w:val="InternetLink"/>
                  <w:b/>
                  <w:sz w:val="24"/>
                  <w:szCs w:val="24"/>
                </w:rPr>
                <w:t>Табела 9.1.</w:t>
              </w:r>
            </w:hyperlink>
            <w:r>
              <w:rPr>
                <w:sz w:val="24"/>
                <w:szCs w:val="24"/>
              </w:rPr>
              <w:t xml:space="preserve"> Научне, уметничке и стручне квалификације наставника и задужења у настави</w:t>
            </w:r>
          </w:p>
          <w:p>
            <w:pPr>
              <w:pStyle w:val="Normal"/>
              <w:widowControl w:val="false"/>
              <w:rPr>
                <w:sz w:val="24"/>
                <w:szCs w:val="24"/>
              </w:rPr>
            </w:pPr>
            <w:r>
              <w:rPr>
                <w:b/>
                <w:bCs/>
                <w:color w:val="0000FF"/>
                <w:sz w:val="24"/>
                <w:szCs w:val="24"/>
                <w:u w:val="single"/>
              </w:rPr>
              <w:t xml:space="preserve">Табела 9.1.а. </w:t>
            </w:r>
            <w:r>
              <w:rPr>
                <w:bCs/>
                <w:sz w:val="24"/>
                <w:szCs w:val="24"/>
              </w:rPr>
              <w:t>Kњига наставника - студијски програм</w:t>
            </w:r>
            <w:r>
              <w:rPr>
                <w:sz w:val="24"/>
                <w:szCs w:val="24"/>
              </w:rPr>
              <w:t>.....(назив програма)</w:t>
            </w:r>
            <w:r>
              <w:rPr>
                <w:color w:val="FF0000"/>
                <w:sz w:val="24"/>
                <w:szCs w:val="24"/>
              </w:rPr>
              <w:t xml:space="preserve"> </w:t>
            </w:r>
          </w:p>
          <w:p>
            <w:pPr>
              <w:pStyle w:val="Normal"/>
              <w:widowControl w:val="false"/>
              <w:rPr>
                <w:bCs/>
                <w:iCs/>
                <w:sz w:val="24"/>
                <w:szCs w:val="24"/>
              </w:rPr>
            </w:pPr>
            <w:hyperlink r:id="rId3">
              <w:r>
                <w:rPr>
                  <w:rStyle w:val="InternetLink"/>
                  <w:b/>
                  <w:sz w:val="24"/>
                  <w:szCs w:val="24"/>
                </w:rPr>
                <w:t>Табела 9.2.</w:t>
              </w:r>
            </w:hyperlink>
            <w:r>
              <w:rPr>
                <w:sz w:val="24"/>
                <w:szCs w:val="24"/>
              </w:rPr>
              <w:t xml:space="preserve">Листа </w:t>
            </w:r>
            <w:r>
              <w:rPr>
                <w:sz w:val="24"/>
                <w:szCs w:val="24"/>
                <w:lang w:val="ru-RU"/>
              </w:rPr>
              <w:t xml:space="preserve">ангажованих наставника </w:t>
            </w:r>
            <w:r>
              <w:rPr>
                <w:sz w:val="24"/>
                <w:szCs w:val="24"/>
              </w:rPr>
              <w:t xml:space="preserve">са пуним радним временом на </w:t>
            </w:r>
            <w:r>
              <w:rPr>
                <w:bCs/>
                <w:iCs/>
                <w:sz w:val="24"/>
                <w:szCs w:val="24"/>
              </w:rPr>
              <w:t xml:space="preserve">студијском програму/свим програмима/друга ВУ. </w:t>
            </w:r>
          </w:p>
          <w:p>
            <w:pPr>
              <w:pStyle w:val="Normal"/>
              <w:widowControl w:val="false"/>
              <w:rPr>
                <w:sz w:val="24"/>
                <w:szCs w:val="24"/>
              </w:rPr>
            </w:pPr>
            <w:hyperlink r:id="rId4">
              <w:r>
                <w:rPr>
                  <w:rStyle w:val="InternetLink"/>
                  <w:b/>
                  <w:sz w:val="24"/>
                  <w:szCs w:val="24"/>
                </w:rPr>
                <w:t>Табела 9.3.</w:t>
              </w:r>
            </w:hyperlink>
            <w:r>
              <w:rPr>
                <w:color w:val="FF0000"/>
                <w:sz w:val="24"/>
                <w:szCs w:val="24"/>
              </w:rPr>
              <w:t xml:space="preserve"> </w:t>
            </w:r>
            <w:r>
              <w:rPr>
                <w:sz w:val="24"/>
                <w:szCs w:val="24"/>
              </w:rPr>
              <w:t xml:space="preserve">Листа наставника </w:t>
            </w:r>
            <w:r>
              <w:rPr>
                <w:sz w:val="24"/>
                <w:szCs w:val="24"/>
                <w:lang w:val="ru-RU"/>
              </w:rPr>
              <w:t xml:space="preserve">ангажованих са </w:t>
            </w:r>
            <w:r>
              <w:rPr>
                <w:sz w:val="24"/>
                <w:szCs w:val="24"/>
              </w:rPr>
              <w:t xml:space="preserve">непуним радним </w:t>
            </w:r>
            <w:r>
              <w:rPr>
                <w:sz w:val="24"/>
                <w:szCs w:val="24"/>
                <w:lang w:val="ru-RU"/>
              </w:rPr>
              <w:t>временом</w:t>
            </w:r>
            <w:r>
              <w:rPr>
                <w:sz w:val="24"/>
                <w:szCs w:val="24"/>
              </w:rPr>
              <w:t xml:space="preserve"> на </w:t>
            </w:r>
            <w:r>
              <w:rPr>
                <w:bCs/>
                <w:iCs/>
                <w:sz w:val="24"/>
                <w:szCs w:val="24"/>
              </w:rPr>
              <w:t>студијском програму/свим програмима/друга ВУ.</w:t>
            </w:r>
          </w:p>
          <w:p>
            <w:pPr>
              <w:pStyle w:val="Normal"/>
              <w:widowControl w:val="false"/>
              <w:rPr>
                <w:sz w:val="24"/>
                <w:szCs w:val="24"/>
              </w:rPr>
            </w:pPr>
            <w:hyperlink r:id="rId5">
              <w:r>
                <w:rPr>
                  <w:rStyle w:val="InternetLink"/>
                  <w:b/>
                  <w:sz w:val="24"/>
                  <w:szCs w:val="24"/>
                </w:rPr>
                <w:t>Табела 9.4.</w:t>
              </w:r>
            </w:hyperlink>
            <w:r>
              <w:rPr>
                <w:sz w:val="24"/>
                <w:szCs w:val="24"/>
              </w:rPr>
              <w:t xml:space="preserve"> Листа осталих ангажованих наставника  - допунски рад  на </w:t>
            </w:r>
            <w:r>
              <w:rPr>
                <w:bCs/>
                <w:iCs/>
                <w:sz w:val="24"/>
                <w:szCs w:val="24"/>
              </w:rPr>
              <w:t>студијском програму/свим програмима/друга ВУ.</w:t>
            </w:r>
          </w:p>
          <w:p>
            <w:pPr>
              <w:pStyle w:val="Normal"/>
              <w:widowControl w:val="false"/>
              <w:rPr>
                <w:sz w:val="24"/>
                <w:szCs w:val="24"/>
              </w:rPr>
            </w:pPr>
            <w:hyperlink r:id="rId6">
              <w:r>
                <w:rPr>
                  <w:rStyle w:val="InternetLink"/>
                  <w:b/>
                  <w:sz w:val="24"/>
                  <w:szCs w:val="24"/>
                </w:rPr>
                <w:t xml:space="preserve">Табела 9.5. </w:t>
              </w:r>
            </w:hyperlink>
            <w:r>
              <w:rPr>
                <w:color w:val="FF0000"/>
                <w:sz w:val="24"/>
                <w:szCs w:val="24"/>
              </w:rPr>
              <w:t xml:space="preserve"> </w:t>
            </w:r>
            <w:r>
              <w:rPr>
                <w:sz w:val="24"/>
                <w:szCs w:val="24"/>
              </w:rPr>
              <w:t xml:space="preserve">Листа сарадника </w:t>
            </w:r>
            <w:r>
              <w:rPr>
                <w:sz w:val="24"/>
                <w:szCs w:val="24"/>
                <w:lang w:val="ru-RU"/>
              </w:rPr>
              <w:t>ангажованих са пуним радним временом</w:t>
            </w:r>
            <w:r>
              <w:rPr>
                <w:sz w:val="24"/>
                <w:szCs w:val="24"/>
              </w:rPr>
              <w:t xml:space="preserve"> на </w:t>
            </w:r>
            <w:r>
              <w:rPr>
                <w:bCs/>
                <w:iCs/>
                <w:sz w:val="24"/>
                <w:szCs w:val="24"/>
              </w:rPr>
              <w:t>студијском програму/свим програмима/друга ВУ.</w:t>
            </w:r>
          </w:p>
          <w:p>
            <w:pPr>
              <w:pStyle w:val="Normal"/>
              <w:widowControl w:val="false"/>
              <w:rPr>
                <w:sz w:val="24"/>
                <w:szCs w:val="24"/>
              </w:rPr>
            </w:pPr>
            <w:hyperlink r:id="rId7">
              <w:r>
                <w:rPr>
                  <w:rStyle w:val="InternetLink"/>
                  <w:b/>
                  <w:sz w:val="24"/>
                  <w:szCs w:val="24"/>
                </w:rPr>
                <w:t xml:space="preserve">Табела 9.6. </w:t>
              </w:r>
            </w:hyperlink>
            <w:r>
              <w:rPr>
                <w:color w:val="FF0000"/>
                <w:sz w:val="24"/>
                <w:szCs w:val="24"/>
              </w:rPr>
              <w:t xml:space="preserve"> </w:t>
            </w:r>
            <w:r>
              <w:rPr>
                <w:sz w:val="24"/>
                <w:szCs w:val="24"/>
              </w:rPr>
              <w:t xml:space="preserve">Листа сарадника </w:t>
            </w:r>
            <w:r>
              <w:rPr>
                <w:sz w:val="24"/>
                <w:szCs w:val="24"/>
                <w:lang w:val="ru-RU"/>
              </w:rPr>
              <w:t xml:space="preserve">ангажованих са </w:t>
            </w:r>
            <w:r>
              <w:rPr>
                <w:sz w:val="24"/>
                <w:szCs w:val="24"/>
              </w:rPr>
              <w:t xml:space="preserve">непуним </w:t>
            </w:r>
            <w:r>
              <w:rPr>
                <w:sz w:val="24"/>
                <w:szCs w:val="24"/>
                <w:lang w:val="ru-RU"/>
              </w:rPr>
              <w:t>радним временом</w:t>
            </w:r>
            <w:r>
              <w:rPr>
                <w:sz w:val="24"/>
                <w:szCs w:val="24"/>
              </w:rPr>
              <w:t xml:space="preserve"> на </w:t>
            </w:r>
            <w:r>
              <w:rPr>
                <w:bCs/>
                <w:iCs/>
                <w:sz w:val="24"/>
                <w:szCs w:val="24"/>
              </w:rPr>
              <w:t>студијском програму/свим програмима/друга ВУ.</w:t>
            </w:r>
          </w:p>
          <w:p>
            <w:pPr>
              <w:pStyle w:val="Normal"/>
              <w:widowControl w:val="false"/>
              <w:rPr>
                <w:sz w:val="24"/>
                <w:szCs w:val="24"/>
              </w:rPr>
            </w:pPr>
            <w:hyperlink r:id="rId8">
              <w:r>
                <w:rPr>
                  <w:rStyle w:val="InternetLink"/>
                  <w:b/>
                  <w:sz w:val="24"/>
                  <w:szCs w:val="24"/>
                </w:rPr>
                <w:t>Табела 9.7.</w:t>
              </w:r>
            </w:hyperlink>
            <w:r>
              <w:rPr>
                <w:sz w:val="24"/>
                <w:szCs w:val="24"/>
              </w:rPr>
              <w:t xml:space="preserve"> Листа осталих ангажованих сарадника - допунски рад на </w:t>
            </w:r>
            <w:r>
              <w:rPr>
                <w:bCs/>
                <w:iCs/>
                <w:sz w:val="24"/>
                <w:szCs w:val="24"/>
              </w:rPr>
              <w:t>студијском програму/свим програмима/друга ВУ.</w:t>
            </w:r>
          </w:p>
          <w:p>
            <w:pPr>
              <w:pStyle w:val="Normal"/>
              <w:widowControl w:val="false"/>
              <w:pBdr>
                <w:bottom w:val="single" w:sz="6" w:space="1" w:color="000000"/>
              </w:pBdr>
              <w:tabs>
                <w:tab w:val="clear" w:pos="720"/>
                <w:tab w:val="left" w:pos="567" w:leader="none"/>
              </w:tabs>
              <w:rPr>
                <w:iCs/>
                <w:sz w:val="24"/>
                <w:szCs w:val="24"/>
              </w:rPr>
            </w:pPr>
            <w:hyperlink r:id="rId9">
              <w:r>
                <w:rPr>
                  <w:rStyle w:val="InternetLink"/>
                  <w:b/>
                  <w:sz w:val="24"/>
                  <w:szCs w:val="24"/>
                </w:rPr>
                <w:t>Табела 9.8.</w:t>
              </w:r>
            </w:hyperlink>
            <w:r>
              <w:rPr>
                <w:sz w:val="24"/>
                <w:szCs w:val="24"/>
              </w:rPr>
              <w:t xml:space="preserve"> </w:t>
            </w:r>
            <w:r>
              <w:rPr>
                <w:iCs/>
                <w:sz w:val="24"/>
                <w:szCs w:val="24"/>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pPr>
              <w:pStyle w:val="Normal"/>
              <w:widowControl w:val="false"/>
              <w:rPr>
                <w:sz w:val="24"/>
                <w:szCs w:val="24"/>
              </w:rPr>
            </w:pPr>
            <w:hyperlink r:id="rId10">
              <w:r>
                <w:rPr>
                  <w:rStyle w:val="InternetLink"/>
                  <w:b/>
                  <w:sz w:val="24"/>
                  <w:szCs w:val="24"/>
                </w:rPr>
                <w:t>Прилог 9.1.</w:t>
              </w:r>
            </w:hyperlink>
            <w:r>
              <w:rPr>
                <w:sz w:val="24"/>
                <w:szCs w:val="24"/>
              </w:rPr>
              <w:t xml:space="preserve"> </w:t>
            </w:r>
            <w:r>
              <w:rPr>
                <w:sz w:val="24"/>
                <w:szCs w:val="24"/>
                <w:lang w:val="ru-RU"/>
              </w:rPr>
              <w:t>Изводи из електронске базе података (ЕБП) пореске управе републике Србије (ПУРС) с</w:t>
            </w:r>
            <w:r>
              <w:rPr>
                <w:sz w:val="24"/>
                <w:szCs w:val="24"/>
              </w:rPr>
              <w:t xml:space="preserve">а потписом и печатом и то у електронској и папирној форми уз Захтев. </w:t>
            </w:r>
          </w:p>
          <w:p>
            <w:pPr>
              <w:pStyle w:val="Normal"/>
              <w:widowControl w:val="false"/>
              <w:rPr>
                <w:sz w:val="24"/>
                <w:szCs w:val="24"/>
              </w:rPr>
            </w:pPr>
            <w:hyperlink r:id="rId11">
              <w:r>
                <w:rPr>
                  <w:rStyle w:val="InternetLink"/>
                  <w:b/>
                  <w:sz w:val="24"/>
                  <w:szCs w:val="24"/>
                </w:rPr>
                <w:t>Прилог 9.2.</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раду, избори у звања, дипломе, сагласности, изјаве, МА и М1/М2, наставника </w:t>
            </w:r>
            <w:r>
              <w:rPr>
                <w:sz w:val="24"/>
                <w:szCs w:val="24"/>
                <w:lang w:val="ru-RU"/>
              </w:rPr>
              <w:t>са пуним радним временом</w:t>
            </w:r>
            <w:r>
              <w:rPr>
                <w:sz w:val="24"/>
                <w:szCs w:val="24"/>
              </w:rPr>
              <w:t xml:space="preserve"> </w:t>
            </w:r>
            <w:r>
              <w:rPr>
                <w:bCs/>
                <w:iCs/>
                <w:sz w:val="24"/>
                <w:szCs w:val="24"/>
              </w:rPr>
              <w:t xml:space="preserve">на студијском програму/свим програмима/друга ВУ. </w:t>
            </w:r>
          </w:p>
          <w:p>
            <w:pPr>
              <w:pStyle w:val="Normal"/>
              <w:widowControl w:val="false"/>
              <w:rPr>
                <w:bCs/>
                <w:iCs/>
                <w:sz w:val="24"/>
                <w:szCs w:val="24"/>
              </w:rPr>
            </w:pPr>
            <w:hyperlink r:id="rId12">
              <w:r>
                <w:rPr>
                  <w:rStyle w:val="InternetLink"/>
                  <w:b/>
                  <w:sz w:val="24"/>
                  <w:szCs w:val="24"/>
                </w:rPr>
                <w:t>Прилог 9.3.</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раду, избори у звања, дипломе, сагласности, изјаве, МА и М1/М2, наставника </w:t>
            </w:r>
            <w:r>
              <w:rPr>
                <w:sz w:val="24"/>
                <w:szCs w:val="24"/>
                <w:lang w:val="ru-RU"/>
              </w:rPr>
              <w:t>са непуним радним временом</w:t>
            </w:r>
            <w:r>
              <w:rPr>
                <w:sz w:val="24"/>
                <w:szCs w:val="24"/>
              </w:rPr>
              <w:t xml:space="preserve"> </w:t>
            </w:r>
            <w:r>
              <w:rPr>
                <w:bCs/>
                <w:iCs/>
                <w:sz w:val="24"/>
                <w:szCs w:val="24"/>
              </w:rPr>
              <w:t xml:space="preserve">на студијском програму/свим програмима/друга ВУ. </w:t>
            </w:r>
          </w:p>
          <w:p>
            <w:pPr>
              <w:pStyle w:val="Normal"/>
              <w:widowControl w:val="false"/>
              <w:rPr>
                <w:bCs/>
                <w:iCs/>
                <w:sz w:val="24"/>
                <w:szCs w:val="24"/>
              </w:rPr>
            </w:pPr>
            <w:hyperlink r:id="rId13">
              <w:r>
                <w:rPr>
                  <w:rStyle w:val="InternetLink"/>
                  <w:b/>
                  <w:sz w:val="24"/>
                  <w:szCs w:val="24"/>
                </w:rPr>
                <w:t>Прилог 9.4.</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ангажовању, избори у звања, дипломе, сагласности и изјаве, наставника  - допунски рад  </w:t>
            </w:r>
            <w:r>
              <w:rPr>
                <w:bCs/>
                <w:iCs/>
                <w:sz w:val="24"/>
                <w:szCs w:val="24"/>
              </w:rPr>
              <w:t>на студијском програму/свим програмима/друга ВУ.</w:t>
            </w:r>
          </w:p>
          <w:p>
            <w:pPr>
              <w:pStyle w:val="Normal"/>
              <w:widowControl w:val="false"/>
              <w:rPr>
                <w:sz w:val="24"/>
                <w:szCs w:val="24"/>
              </w:rPr>
            </w:pPr>
            <w:hyperlink r:id="rId14">
              <w:r>
                <w:rPr>
                  <w:rStyle w:val="InternetLink"/>
                  <w:b/>
                  <w:sz w:val="24"/>
                  <w:szCs w:val="24"/>
                </w:rPr>
                <w:t>Прилог 9.5.</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раду, избори у звања, дипломе, сагласности, изјаве, МА и М1/М2, сарадника </w:t>
            </w:r>
            <w:r>
              <w:rPr>
                <w:sz w:val="24"/>
                <w:szCs w:val="24"/>
                <w:lang w:val="ru-RU"/>
              </w:rPr>
              <w:t>са пуним радним временом</w:t>
            </w:r>
            <w:r>
              <w:rPr>
                <w:sz w:val="24"/>
                <w:szCs w:val="24"/>
              </w:rPr>
              <w:t xml:space="preserve"> </w:t>
            </w:r>
            <w:r>
              <w:rPr>
                <w:bCs/>
                <w:iCs/>
                <w:sz w:val="24"/>
                <w:szCs w:val="24"/>
              </w:rPr>
              <w:t xml:space="preserve">на студијском програму/свим програмима/друга ВУ. </w:t>
            </w:r>
          </w:p>
          <w:p>
            <w:pPr>
              <w:pStyle w:val="Normal"/>
              <w:widowControl w:val="false"/>
              <w:rPr>
                <w:sz w:val="24"/>
                <w:szCs w:val="24"/>
              </w:rPr>
            </w:pPr>
            <w:hyperlink r:id="rId15">
              <w:r>
                <w:rPr>
                  <w:rStyle w:val="InternetLink"/>
                  <w:b/>
                  <w:sz w:val="24"/>
                  <w:szCs w:val="24"/>
                </w:rPr>
                <w:t>Прилог 9.6.</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раду, избори у звања, дипломе, сагласности, изјаве, МА и М1/М2, сарадника </w:t>
            </w:r>
            <w:r>
              <w:rPr>
                <w:sz w:val="24"/>
                <w:szCs w:val="24"/>
                <w:lang w:val="ru-RU"/>
              </w:rPr>
              <w:t>са непуним</w:t>
            </w:r>
            <w:r>
              <w:rPr>
                <w:color w:val="FF0000"/>
                <w:sz w:val="24"/>
                <w:szCs w:val="24"/>
                <w:lang w:val="ru-RU"/>
              </w:rPr>
              <w:t xml:space="preserve"> </w:t>
            </w:r>
            <w:r>
              <w:rPr>
                <w:sz w:val="24"/>
                <w:szCs w:val="24"/>
                <w:lang w:val="ru-RU"/>
              </w:rPr>
              <w:t>радним временом</w:t>
            </w:r>
            <w:r>
              <w:rPr>
                <w:sz w:val="24"/>
                <w:szCs w:val="24"/>
              </w:rPr>
              <w:t xml:space="preserve"> </w:t>
            </w:r>
            <w:r>
              <w:rPr>
                <w:bCs/>
                <w:iCs/>
                <w:sz w:val="24"/>
                <w:szCs w:val="24"/>
              </w:rPr>
              <w:t>на студијском програму/свим програмима/друга ВУ.</w:t>
            </w:r>
          </w:p>
          <w:p>
            <w:pPr>
              <w:pStyle w:val="Normal"/>
              <w:widowControl w:val="false"/>
              <w:rPr>
                <w:sz w:val="24"/>
                <w:szCs w:val="24"/>
              </w:rPr>
            </w:pPr>
            <w:hyperlink r:id="rId16">
              <w:r>
                <w:rPr>
                  <w:rStyle w:val="InternetLink"/>
                  <w:b/>
                  <w:sz w:val="24"/>
                  <w:szCs w:val="24"/>
                </w:rPr>
                <w:t>Прилог 9.7.</w:t>
              </w:r>
            </w:hyperlink>
            <w:r>
              <w:rPr>
                <w:color w:val="FF0000"/>
                <w:sz w:val="24"/>
                <w:szCs w:val="24"/>
              </w:rPr>
              <w:t xml:space="preserve"> </w:t>
            </w:r>
            <w:r>
              <w:rPr>
                <w:sz w:val="24"/>
                <w:szCs w:val="24"/>
              </w:rPr>
              <w:t>Уговори</w:t>
            </w:r>
            <w:r>
              <w:rPr>
                <w:sz w:val="24"/>
                <w:szCs w:val="24"/>
                <w:lang w:val="ru-RU"/>
              </w:rPr>
              <w:t xml:space="preserve"> </w:t>
            </w:r>
            <w:r>
              <w:rPr>
                <w:sz w:val="24"/>
                <w:szCs w:val="24"/>
              </w:rPr>
              <w:t xml:space="preserve">о ангажовању, избори у звања, дипломе, сагласности и изјаве сарадника  - допунски рад  </w:t>
            </w:r>
            <w:r>
              <w:rPr>
                <w:bCs/>
                <w:iCs/>
                <w:sz w:val="24"/>
                <w:szCs w:val="24"/>
              </w:rPr>
              <w:t>на студијском програму/свим програмима/друга ВУ.</w:t>
            </w:r>
          </w:p>
          <w:p>
            <w:pPr>
              <w:pStyle w:val="Normal"/>
              <w:widowControl w:val="false"/>
              <w:rPr>
                <w:sz w:val="24"/>
                <w:szCs w:val="24"/>
              </w:rPr>
            </w:pPr>
            <w:r>
              <w:rPr>
                <w:b/>
                <w:sz w:val="24"/>
                <w:szCs w:val="24"/>
              </w:rPr>
              <w:t>Прилог 9.6.</w:t>
            </w:r>
            <w:r>
              <w:rPr>
                <w:sz w:val="24"/>
                <w:szCs w:val="24"/>
                <w:lang w:val="ru-RU"/>
              </w:rPr>
              <w:t xml:space="preserve"> </w:t>
            </w:r>
            <w:r>
              <w:rPr>
                <w:sz w:val="24"/>
                <w:szCs w:val="24"/>
              </w:rPr>
              <w:t>Правилник о избору наставног особља на Установи.</w:t>
            </w:r>
          </w:p>
          <w:p>
            <w:pPr>
              <w:pStyle w:val="Normal"/>
              <w:widowControl w:val="false"/>
              <w:rPr>
                <w:sz w:val="24"/>
                <w:szCs w:val="24"/>
              </w:rPr>
            </w:pPr>
            <w:r>
              <w:rPr>
                <w:b/>
                <w:sz w:val="24"/>
                <w:szCs w:val="24"/>
              </w:rPr>
              <w:t>Прилог 9.7.</w:t>
            </w:r>
            <w:r>
              <w:rPr>
                <w:sz w:val="24"/>
                <w:szCs w:val="24"/>
              </w:rPr>
              <w:t xml:space="preserve"> Уговори о ангажовању наставника из иностранства  на студијском програму;  </w:t>
            </w:r>
          </w:p>
          <w:p>
            <w:pPr>
              <w:pStyle w:val="Normal"/>
              <w:widowControl w:val="false"/>
              <w:rPr>
                <w:sz w:val="24"/>
                <w:szCs w:val="24"/>
              </w:rPr>
            </w:pPr>
            <w:r>
              <w:rPr>
                <w:b/>
                <w:sz w:val="24"/>
                <w:szCs w:val="24"/>
              </w:rPr>
              <w:t>Прилог 9.8.</w:t>
            </w:r>
            <w:r>
              <w:rPr>
                <w:sz w:val="24"/>
                <w:szCs w:val="24"/>
              </w:rPr>
              <w:t xml:space="preserve"> Одлука Сената и Савета о избору гостујућег професора.</w:t>
            </w:r>
          </w:p>
          <w:p>
            <w:pPr>
              <w:pStyle w:val="Normal"/>
              <w:widowControl w:val="false"/>
              <w:rPr>
                <w:sz w:val="24"/>
                <w:szCs w:val="24"/>
              </w:rPr>
            </w:pPr>
            <w:r>
              <w:rPr>
                <w:b/>
                <w:sz w:val="24"/>
                <w:szCs w:val="24"/>
              </w:rPr>
              <w:t>Прилог 9.9.</w:t>
            </w:r>
            <w:r>
              <w:rPr>
                <w:sz w:val="24"/>
                <w:szCs w:val="24"/>
              </w:rPr>
              <w:t xml:space="preserve"> Доказ о боравку за стране држављане издат од надлежног органа.</w:t>
            </w:r>
          </w:p>
        </w:tc>
      </w:tr>
      <w:tr>
        <w:trPr>
          <w:trHeight w:val="894" w:hRule="atLeast"/>
        </w:trPr>
        <w:tc>
          <w:tcPr>
            <w:tcW w:w="8996"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spacing w:before="60" w:after="60"/>
              <w:rPr>
                <w:sz w:val="24"/>
                <w:szCs w:val="24"/>
              </w:rPr>
            </w:pPr>
            <w:r>
              <w:rPr>
                <w:b/>
                <w:sz w:val="24"/>
                <w:szCs w:val="24"/>
              </w:rPr>
              <w:t>Напомена:</w:t>
            </w:r>
            <w:r>
              <w:rPr>
                <w:sz w:val="24"/>
                <w:szCs w:val="24"/>
              </w:rPr>
              <w:t xml:space="preserve"> </w:t>
            </w:r>
          </w:p>
          <w:p>
            <w:pPr>
              <w:pStyle w:val="Normal"/>
              <w:widowControl w:val="false"/>
              <w:rPr>
                <w:b/>
                <w:b/>
                <w:sz w:val="24"/>
                <w:szCs w:val="24"/>
              </w:rPr>
            </w:pPr>
            <w:r>
              <w:rPr>
                <w:sz w:val="24"/>
                <w:szCs w:val="24"/>
              </w:rPr>
              <w:t xml:space="preserve">Треба доставити у посебном фолдеру Табеле и Прилоге за Високошколску установу и то: </w:t>
            </w:r>
            <w:r>
              <w:rPr>
                <w:b/>
                <w:bCs/>
                <w:color w:val="000000"/>
                <w:sz w:val="24"/>
                <w:szCs w:val="24"/>
              </w:rPr>
              <w:t xml:space="preserve">Стандард  6. </w:t>
            </w:r>
            <w:r>
              <w:rPr>
                <w:bCs/>
                <w:color w:val="000000"/>
                <w:sz w:val="24"/>
                <w:szCs w:val="24"/>
              </w:rPr>
              <w:t>Наставно особље (</w:t>
            </w:r>
            <w:r>
              <w:rPr>
                <w:b/>
                <w:bCs/>
                <w:color w:val="000000"/>
                <w:sz w:val="24"/>
                <w:szCs w:val="24"/>
              </w:rPr>
              <w:t xml:space="preserve">Табела 6.1 – 6.7 </w:t>
            </w:r>
            <w:r>
              <w:rPr>
                <w:bCs/>
                <w:color w:val="000000"/>
                <w:sz w:val="24"/>
                <w:szCs w:val="24"/>
              </w:rPr>
              <w:t>и</w:t>
            </w:r>
            <w:r>
              <w:rPr>
                <w:b/>
                <w:bCs/>
                <w:color w:val="000000"/>
                <w:sz w:val="24"/>
                <w:szCs w:val="24"/>
              </w:rPr>
              <w:t xml:space="preserve"> Прилог 6.3 – 6.8</w:t>
            </w:r>
            <w:r>
              <w:rPr>
                <w:bCs/>
                <w:color w:val="000000"/>
                <w:sz w:val="24"/>
                <w:szCs w:val="24"/>
              </w:rPr>
              <w:t>).</w:t>
            </w:r>
          </w:p>
        </w:tc>
      </w:tr>
    </w:tbl>
    <w:p>
      <w:pPr>
        <w:pStyle w:val="Normal"/>
        <w:rPr>
          <w:sz w:val="24"/>
          <w:szCs w:val="24"/>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9009c"/>
    <w:pPr>
      <w:widowControl w:val="false"/>
      <w:suppressAutoHyphens w:val="true"/>
      <w:bidi w:val="0"/>
      <w:spacing w:before="0" w:after="0"/>
      <w:jc w:val="left"/>
    </w:pPr>
    <w:rPr>
      <w:rFonts w:ascii="Times New Roman" w:hAnsi="Times New Roman" w:eastAsia="Times New Roman"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InternetLink">
    <w:name w:val="Hyperlink"/>
    <w:rsid w:val="0009009c"/>
    <w:rPr>
      <w:color w:val="0000FF"/>
      <w:u w:val="single"/>
    </w:rPr>
  </w:style>
  <w:style w:type="character" w:styleId="Annotationreference">
    <w:name w:val="annotation reference"/>
    <w:basedOn w:val="DefaultParagraphFont"/>
    <w:qFormat/>
    <w:rsid w:val="007f281c"/>
    <w:rPr>
      <w:sz w:val="16"/>
      <w:szCs w:val="16"/>
    </w:rPr>
  </w:style>
  <w:style w:type="character" w:styleId="CommentTextChar" w:customStyle="1">
    <w:name w:val="Comment Text Char"/>
    <w:basedOn w:val="DefaultParagraphFont"/>
    <w:link w:val="CommentText"/>
    <w:qFormat/>
    <w:rsid w:val="007f281c"/>
    <w:rPr>
      <w:rFonts w:ascii="Times New Roman" w:hAnsi="Times New Roman" w:eastAsia="Times New Roman" w:cs="Times New Roman"/>
      <w:sz w:val="20"/>
      <w:szCs w:val="20"/>
      <w:lang w:val="sr-Latn-CS" w:eastAsia="sr-Latn-CS"/>
    </w:rPr>
  </w:style>
  <w:style w:type="paragraph" w:styleId="Heading" w:customStyle="1">
    <w:name w:val="Heading"/>
    <w:basedOn w:val="Normal"/>
    <w:next w:val="TextBody"/>
    <w:qFormat/>
    <w:rsid w:val="004178dd"/>
    <w:pPr>
      <w:keepNext w:val="true"/>
      <w:spacing w:before="240" w:after="120"/>
    </w:pPr>
    <w:rPr>
      <w:rFonts w:ascii="Liberation Sans" w:hAnsi="Liberation Sans" w:eastAsia="PingFang SC" w:cs="Arial Unicode MS"/>
      <w:sz w:val="28"/>
      <w:szCs w:val="28"/>
    </w:rPr>
  </w:style>
  <w:style w:type="paragraph" w:styleId="TextBody">
    <w:name w:val="Body Text"/>
    <w:basedOn w:val="Normal"/>
    <w:rsid w:val="004178dd"/>
    <w:pPr>
      <w:spacing w:lineRule="auto" w:line="276" w:before="0" w:after="140"/>
    </w:pPr>
    <w:rPr/>
  </w:style>
  <w:style w:type="paragraph" w:styleId="List">
    <w:name w:val="List"/>
    <w:basedOn w:val="TextBody"/>
    <w:rsid w:val="004178dd"/>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customStyle="1">
    <w:name w:val="Index"/>
    <w:basedOn w:val="Normal"/>
    <w:qFormat/>
    <w:rsid w:val="004178dd"/>
    <w:pPr>
      <w:suppressLineNumbers/>
    </w:pPr>
    <w:rPr>
      <w:rFonts w:cs="Arial Unicode MS"/>
    </w:rPr>
  </w:style>
  <w:style w:type="paragraph" w:styleId="Caption1">
    <w:name w:val="caption"/>
    <w:basedOn w:val="Normal"/>
    <w:qFormat/>
    <w:rsid w:val="004178dd"/>
    <w:pPr>
      <w:suppressLineNumbers/>
      <w:spacing w:before="120" w:after="120"/>
    </w:pPr>
    <w:rPr>
      <w:rFonts w:cs="Arial Unicode MS"/>
      <w:i/>
      <w:iCs/>
      <w:sz w:val="24"/>
      <w:szCs w:val="24"/>
    </w:rPr>
  </w:style>
  <w:style w:type="paragraph" w:styleId="Annotationtext">
    <w:name w:val="annotation text"/>
    <w:basedOn w:val="Normal"/>
    <w:link w:val="CommentTextChar"/>
    <w:qFormat/>
    <w:rsid w:val="007f281c"/>
    <w:pPr>
      <w:suppressAutoHyphens w:val="false"/>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Users/Users/IlijaK/AppData/Local/Downloads/Tabele/Tabela%209.1.docx" TargetMode="External"/><Relationship Id="rId3" Type="http://schemas.openxmlformats.org/officeDocument/2006/relationships/hyperlink" Target="../../../../../C:/Users/Users/IlijaK/AppData/Local/Downloads/Tabele/Tabela%209.2.doc" TargetMode="External"/><Relationship Id="rId4" Type="http://schemas.openxmlformats.org/officeDocument/2006/relationships/hyperlink" Target="../../../../../C:/Users/Users/IlijaK/AppData/Local/Downloads/Tabele/Tabela%209.3.doc" TargetMode="External"/><Relationship Id="rId5" Type="http://schemas.openxmlformats.org/officeDocument/2006/relationships/hyperlink" Target="../../../../../C:/Users/Users/IlijaK/AppData/Local/Downloads/Tabele/Tabela%209.4.doc" TargetMode="External"/><Relationship Id="rId6" Type="http://schemas.openxmlformats.org/officeDocument/2006/relationships/hyperlink" Target="../../../../../C:/Users/Users/IlijaK/AppData/Local/Downloads/Tabele/Tabela%209.5.doc" TargetMode="External"/><Relationship Id="rId7" Type="http://schemas.openxmlformats.org/officeDocument/2006/relationships/hyperlink" Target="../../../../../C:/Users/Users/IlijaK/AppData/Local/Downloads/Tabele/Tabela%209.6.doc" TargetMode="External"/><Relationship Id="rId8" Type="http://schemas.openxmlformats.org/officeDocument/2006/relationships/hyperlink" Target="../../../../../C:/Users/Users/IlijaK/AppData/Local/Downloads/Tabele/Tabela%209.7.doc" TargetMode="External"/><Relationship Id="rId9" Type="http://schemas.openxmlformats.org/officeDocument/2006/relationships/hyperlink" Target="../../../../../C:/Users/Users/IlijaK/AppData/Local/Downloads/Tabele/Tabela%209.8.docx" TargetMode="External"/><Relationship Id="rId10" Type="http://schemas.openxmlformats.org/officeDocument/2006/relationships/hyperlink" Target="../../../../../C:/Users/Users/IlijaK/AppData/Local/Downloads/Prilozi/Prilog%209.1%20EPB%20PURS" TargetMode="External"/><Relationship Id="rId11" Type="http://schemas.openxmlformats.org/officeDocument/2006/relationships/hyperlink" Target="../../../../../C:/Users/Users/IlijaK/AppData/Local/Downloads/Prilozi/Prilog%209.2.docx" TargetMode="External"/><Relationship Id="rId12" Type="http://schemas.openxmlformats.org/officeDocument/2006/relationships/hyperlink" Target="../../../../../C:/Users/Users/IlijaK/AppData/Local/Downloads/Prilozi/Prilog%209.3.docx" TargetMode="External"/><Relationship Id="rId13" Type="http://schemas.openxmlformats.org/officeDocument/2006/relationships/hyperlink" Target="../../../../../C:/Users/Users/IlijaK/AppData/Local/Downloads/Prilozi/Prilog%209.4.docx" TargetMode="External"/><Relationship Id="rId14" Type="http://schemas.openxmlformats.org/officeDocument/2006/relationships/hyperlink" Target="../../../../../C:/Users/Users/IlijaK/AppData/Local/Downloads/Prilozi/Prilog%209.5.docx" TargetMode="External"/><Relationship Id="rId15" Type="http://schemas.openxmlformats.org/officeDocument/2006/relationships/hyperlink" Target="../../../../../C:/Users/Users/IlijaK/AppData/Local/Downloads/Prilozi/Prilog%209.6.docx" TargetMode="External"/><Relationship Id="rId16" Type="http://schemas.openxmlformats.org/officeDocument/2006/relationships/hyperlink" Target="../../../../../C:/Users/Users/IlijaK/AppData/Local/Downloads/Prilozi/Prilog%209.7.docx" TargetMode="Externa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Application>LibreOffice/7.1.3.2$MacOSX_X86_64 LibreOffice_project/47f78053abe362b9384784d31a6e56f8511eb1c1</Application>
  <AppVersion>15.0000</AppVersion>
  <Pages>2</Pages>
  <Words>654</Words>
  <Characters>3910</Characters>
  <CharactersWithSpaces>4563</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2021-06-14T12:57:00Z</dcterms:created>
  <dc:creator>Dušan Pavlović</dc:creator>
  <dc:description/>
  <dc:language>en-US</dc:language>
  <cp:lastModifiedBy/>
  <cp:lastPrinted>2021-06-15T11:44:16Z</cp:lastPrinted>
  <dcterms:modified xsi:type="dcterms:W3CDTF">2021-06-15T11:46:44Z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